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786" w:rsidRPr="00C73786" w:rsidRDefault="00C73786" w:rsidP="00C7378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C73786">
        <w:rPr>
          <w:rFonts w:ascii="Times New Roman" w:hAnsi="Times New Roman" w:cs="Times New Roman"/>
          <w:b/>
          <w:sz w:val="28"/>
        </w:rPr>
        <w:t>Вопросы  зачету</w:t>
      </w:r>
    </w:p>
    <w:bookmarkEnd w:id="0"/>
    <w:p w:rsidR="00C73786" w:rsidRPr="00C73786" w:rsidRDefault="00C73786" w:rsidP="00C73786">
      <w:pPr>
        <w:spacing w:after="0"/>
        <w:rPr>
          <w:rFonts w:ascii="Times New Roman" w:hAnsi="Times New Roman" w:cs="Times New Roman"/>
          <w:sz w:val="28"/>
        </w:rPr>
      </w:pP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Сущность конкурентоспособности предприятия.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Конкурентоспособность продукции, товара, предприятия (фирмы), отрасли, страны: взаимосвязи и взаимозависимости.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Внешние и внутренние факторы конкурентоспособности предприятия.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Конкурентная позиция предприятия.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Конкурентный потенциал предприятия и его составляющие элементы. Классификация резервов конкурентоспособности предприятия.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Модели конкурентоспособных систем управления предприятием.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Оценка уровня качества системы управления предприятием.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Понятие конкурентоспособности производства и факторы его определяющие.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Формирование конкурентоспособного сервиса, технического обслуживания, каналов сбыта продукции.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Процедура и техника подготовки международных торговых сделок при прямых связях между контрагентами.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Подготовка к заключению контрактов купли-продажи.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Содержание, виды и исполнение контрактов международной купли-продажи.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Значение нематериальных ресурсов в достижении стратегического успеха предприятия и обеспечении его конкурентоспособности.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Виды нематериальных ресурсов: нематериальные активы и компетенции (навыки).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Классификация нематериальных ресурсов в соответствии с их природой и ролью в стратегическом управлении.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Принципы и методы управления персоналом в обеспечении конкурентоспособности предприятия.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Методы государственного регулирования конкурентоспособности предприятия: экономические и административные.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Структура конкурентной среды.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Диагностика факторов конкурентной среды.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Анализ деятельности конкурентов (конкурентный анализ): структура и основные этапы проведения.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Конкурентная карта рынка: содержание и принципы построения.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lastRenderedPageBreak/>
        <w:t>Классификация конкурентных стратегий предприятия.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Конкурентные преимущества предприятия, необходимость и целесообразность их исследования при формировании конкурентной стратегии предприятия.</w:t>
      </w:r>
    </w:p>
    <w:p w:rsidR="00C73786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proofErr w:type="gramStart"/>
      <w:r w:rsidRPr="00C73786">
        <w:rPr>
          <w:rFonts w:ascii="Times New Roman" w:hAnsi="Times New Roman" w:cs="Times New Roman"/>
          <w:sz w:val="28"/>
        </w:rPr>
        <w:t>Методические подходы</w:t>
      </w:r>
      <w:proofErr w:type="gramEnd"/>
      <w:r w:rsidRPr="00C73786">
        <w:rPr>
          <w:rFonts w:ascii="Times New Roman" w:hAnsi="Times New Roman" w:cs="Times New Roman"/>
          <w:sz w:val="28"/>
        </w:rPr>
        <w:t xml:space="preserve"> к формированию конкурентных стратегий предприятия.</w:t>
      </w:r>
    </w:p>
    <w:p w:rsidR="0036651B" w:rsidRPr="00C73786" w:rsidRDefault="00C73786" w:rsidP="00C737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C73786">
        <w:rPr>
          <w:rFonts w:ascii="Times New Roman" w:hAnsi="Times New Roman" w:cs="Times New Roman"/>
          <w:sz w:val="28"/>
        </w:rPr>
        <w:t>Механизм формирования конкурентной стратегии предприятия.</w:t>
      </w:r>
    </w:p>
    <w:sectPr w:rsidR="0036651B" w:rsidRPr="00C737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84B24"/>
    <w:multiLevelType w:val="hybridMultilevel"/>
    <w:tmpl w:val="D66A4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99"/>
    <w:rsid w:val="0036651B"/>
    <w:rsid w:val="00C73786"/>
    <w:rsid w:val="00E7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2022-09-18T14:15:00Z</dcterms:created>
  <dcterms:modified xsi:type="dcterms:W3CDTF">2022-09-18T14:16:00Z</dcterms:modified>
</cp:coreProperties>
</file>